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D19A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6.3</w:t>
      </w:r>
    </w:p>
    <w:p w:rsidR="00923DE8" w:rsidRDefault="00B66D8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923DE8">
        <w:rPr>
          <w:b/>
          <w:sz w:val="20"/>
          <w:szCs w:val="20"/>
        </w:rPr>
        <w:t>)</w:t>
      </w:r>
    </w:p>
    <w:p w:rsidR="006302C4" w:rsidRPr="003D19AB" w:rsidRDefault="006302C4" w:rsidP="006302C4">
      <w:pPr>
        <w:spacing w:line="360" w:lineRule="auto"/>
        <w:jc w:val="right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Сроки опубликования: </w:t>
      </w:r>
      <w:r w:rsidR="003D19AB" w:rsidRPr="003D19AB">
        <w:rPr>
          <w:b/>
          <w:sz w:val="22"/>
          <w:szCs w:val="22"/>
          <w:u w:val="single"/>
        </w:rPr>
        <w:t>подлежит доведению до сведения заявителей с момента поступления заявки на технологическое присоединение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ереповец.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 xml:space="preserve">Информация </w:t>
            </w:r>
            <w:r w:rsidR="00BB6CD8" w:rsidRPr="00BB6CD8">
              <w:rPr>
                <w:b/>
                <w:bCs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D0500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A633E2" w:rsidP="00E5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500B">
              <w:rPr>
                <w:sz w:val="20"/>
                <w:szCs w:val="20"/>
              </w:rPr>
              <w:t>2</w:t>
            </w:r>
            <w:r w:rsidR="007073C2">
              <w:rPr>
                <w:sz w:val="20"/>
                <w:szCs w:val="20"/>
              </w:rPr>
              <w:t>2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F23EEF" w:rsidRPr="0056678D" w:rsidRDefault="00F23EEF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A633E2" w:rsidRPr="00BF460E" w:rsidTr="000B7897">
        <w:trPr>
          <w:trHeight w:val="2160"/>
        </w:trPr>
        <w:tc>
          <w:tcPr>
            <w:tcW w:w="406" w:type="dxa"/>
          </w:tcPr>
          <w:p w:rsidR="00A633E2" w:rsidRDefault="00A633E2" w:rsidP="000B7897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A633E2" w:rsidRPr="00BF460E" w:rsidRDefault="00A633E2" w:rsidP="00B7306B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A633E2" w:rsidRPr="00671B78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A633E2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 xml:space="preserve">) доверенность или иные документы, подтверждающие полномочия представителя заявителя, подающего и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получающего документы, в случае если заявка подается в сетевую организацию представителем заявителя;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A633E2" w:rsidRDefault="00A633E2" w:rsidP="000B7897">
            <w:r>
              <w:t xml:space="preserve">   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640"/>
        </w:trPr>
        <w:tc>
          <w:tcPr>
            <w:tcW w:w="406" w:type="dxa"/>
          </w:tcPr>
          <w:p w:rsidR="00A633E2" w:rsidRDefault="00A633E2" w:rsidP="000B7897">
            <w:r>
              <w:lastRenderedPageBreak/>
              <w:t>2.</w:t>
            </w:r>
          </w:p>
        </w:tc>
        <w:tc>
          <w:tcPr>
            <w:tcW w:w="2114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Pr="007F3894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Pr="00E55977" w:rsidRDefault="00A633E2" w:rsidP="000B7897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lastRenderedPageBreak/>
              <w:t>3.</w:t>
            </w:r>
          </w:p>
        </w:tc>
        <w:tc>
          <w:tcPr>
            <w:tcW w:w="2114" w:type="dxa"/>
          </w:tcPr>
          <w:p w:rsidR="00A633E2" w:rsidRPr="00BC1EE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A633E2" w:rsidRPr="00183AE8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A633E2" w:rsidRPr="00BF460E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lastRenderedPageBreak/>
              <w:t>4.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A633E2" w:rsidRPr="00EA7AF1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633E2" w:rsidRPr="00EA7AF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1178"/>
        </w:trPr>
        <w:tc>
          <w:tcPr>
            <w:tcW w:w="406" w:type="dxa"/>
          </w:tcPr>
          <w:p w:rsidR="00A633E2" w:rsidRDefault="00A633E2" w:rsidP="000B7897">
            <w:r>
              <w:t>5.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028"/>
        </w:trPr>
        <w:tc>
          <w:tcPr>
            <w:tcW w:w="406" w:type="dxa"/>
          </w:tcPr>
          <w:p w:rsidR="00A633E2" w:rsidRDefault="00A633E2" w:rsidP="000B7897">
            <w:r>
              <w:lastRenderedPageBreak/>
              <w:t>6.</w:t>
            </w:r>
          </w:p>
        </w:tc>
        <w:tc>
          <w:tcPr>
            <w:tcW w:w="2114" w:type="dxa"/>
          </w:tcPr>
          <w:p w:rsidR="00A633E2" w:rsidRPr="00D26F42" w:rsidRDefault="00A633E2" w:rsidP="000B7897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A633E2" w:rsidRPr="005E7055" w:rsidRDefault="00A633E2" w:rsidP="000B7897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A633E2" w:rsidRDefault="00A633E2" w:rsidP="000B7897"/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A633E2" w:rsidRPr="0056678D" w:rsidRDefault="00A633E2" w:rsidP="00A633E2">
      <w:pPr>
        <w:jc w:val="center"/>
      </w:pPr>
    </w:p>
    <w:p w:rsidR="00A633E2" w:rsidRPr="0056678D" w:rsidRDefault="00A633E2" w:rsidP="00A633E2">
      <w:pPr>
        <w:jc w:val="center"/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F23EEF" w:rsidRPr="0056678D" w:rsidRDefault="00B7306B" w:rsidP="0064749E">
      <w:pPr>
        <w:jc w:val="center"/>
      </w:pPr>
      <w:r w:rsidRPr="000B0EDB">
        <w:rPr>
          <w:b/>
          <w:bCs/>
        </w:rPr>
        <w:t>Информаци</w:t>
      </w:r>
      <w:r>
        <w:rPr>
          <w:b/>
          <w:bCs/>
        </w:rPr>
        <w:t>ю,</w:t>
      </w:r>
      <w:r w:rsidRPr="000B0EDB">
        <w:rPr>
          <w:b/>
          <w:bCs/>
        </w:rPr>
        <w:t xml:space="preserve"> </w:t>
      </w:r>
      <w:r>
        <w:rPr>
          <w:b/>
          <w:bCs/>
        </w:rPr>
        <w:t>на каком этапе</w:t>
      </w:r>
      <w:r w:rsidRPr="00BB6CD8">
        <w:rPr>
          <w:b/>
          <w:bCs/>
        </w:rPr>
        <w:t xml:space="preserve"> обработки </w:t>
      </w:r>
      <w:r>
        <w:rPr>
          <w:b/>
          <w:bCs/>
        </w:rPr>
        <w:t>находится заявка</w:t>
      </w:r>
      <w:r w:rsidRPr="00BB6CD8">
        <w:rPr>
          <w:b/>
          <w:bCs/>
        </w:rPr>
        <w:t xml:space="preserve"> на технологическое присоединение к электрическим сетям</w:t>
      </w:r>
      <w:r>
        <w:rPr>
          <w:b/>
          <w:bCs/>
        </w:rPr>
        <w:t xml:space="preserve">, можно получить в личном кабинете </w:t>
      </w: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3D19AB"/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B7306B">
      <w:pgSz w:w="16838" w:h="11906" w:orient="landscape"/>
      <w:pgMar w:top="850" w:right="1134" w:bottom="1701" w:left="89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70" w:rsidRDefault="001A4170">
      <w:r>
        <w:separator/>
      </w:r>
    </w:p>
  </w:endnote>
  <w:endnote w:type="continuationSeparator" w:id="0">
    <w:p w:rsidR="001A4170" w:rsidRDefault="001A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70" w:rsidRDefault="001A4170">
      <w:r>
        <w:separator/>
      </w:r>
    </w:p>
  </w:footnote>
  <w:footnote w:type="continuationSeparator" w:id="0">
    <w:p w:rsidR="001A4170" w:rsidRDefault="001A4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A4170"/>
    <w:rsid w:val="001E2632"/>
    <w:rsid w:val="00201403"/>
    <w:rsid w:val="00244A94"/>
    <w:rsid w:val="00260A41"/>
    <w:rsid w:val="002A42F7"/>
    <w:rsid w:val="0032556C"/>
    <w:rsid w:val="00343265"/>
    <w:rsid w:val="00391690"/>
    <w:rsid w:val="003D19AB"/>
    <w:rsid w:val="00424085"/>
    <w:rsid w:val="00451531"/>
    <w:rsid w:val="00527E0A"/>
    <w:rsid w:val="0056678D"/>
    <w:rsid w:val="0058728A"/>
    <w:rsid w:val="005D2BAD"/>
    <w:rsid w:val="006302C4"/>
    <w:rsid w:val="0064749E"/>
    <w:rsid w:val="007073C2"/>
    <w:rsid w:val="007C469E"/>
    <w:rsid w:val="007E2533"/>
    <w:rsid w:val="00846278"/>
    <w:rsid w:val="008934C2"/>
    <w:rsid w:val="008D2F82"/>
    <w:rsid w:val="008D35F8"/>
    <w:rsid w:val="00923DE8"/>
    <w:rsid w:val="0096005C"/>
    <w:rsid w:val="009722BB"/>
    <w:rsid w:val="009C20D3"/>
    <w:rsid w:val="009F6E96"/>
    <w:rsid w:val="00A03C07"/>
    <w:rsid w:val="00A633E2"/>
    <w:rsid w:val="00AD1C58"/>
    <w:rsid w:val="00B36FCE"/>
    <w:rsid w:val="00B66D84"/>
    <w:rsid w:val="00B7306B"/>
    <w:rsid w:val="00B937BD"/>
    <w:rsid w:val="00B952C2"/>
    <w:rsid w:val="00BB6CD8"/>
    <w:rsid w:val="00C2009F"/>
    <w:rsid w:val="00CA1D0D"/>
    <w:rsid w:val="00CF0370"/>
    <w:rsid w:val="00D0500B"/>
    <w:rsid w:val="00D314B2"/>
    <w:rsid w:val="00D924A5"/>
    <w:rsid w:val="00D94B88"/>
    <w:rsid w:val="00DB3E50"/>
    <w:rsid w:val="00DF17A3"/>
    <w:rsid w:val="00E56A0D"/>
    <w:rsid w:val="00EC083A"/>
    <w:rsid w:val="00F01CD5"/>
    <w:rsid w:val="00F17189"/>
    <w:rsid w:val="00F23EEF"/>
    <w:rsid w:val="00F40C28"/>
    <w:rsid w:val="00F67769"/>
    <w:rsid w:val="00F80B00"/>
    <w:rsid w:val="00F96F1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6FC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36F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6FCE"/>
  </w:style>
  <w:style w:type="paragraph" w:customStyle="1" w:styleId="s1">
    <w:name w:val="s_1"/>
    <w:basedOn w:val="a"/>
    <w:rsid w:val="00A633E2"/>
    <w:pPr>
      <w:spacing w:before="100" w:beforeAutospacing="1" w:after="100" w:afterAutospacing="1"/>
    </w:pPr>
  </w:style>
  <w:style w:type="paragraph" w:customStyle="1" w:styleId="ConsPlusNormal">
    <w:name w:val="ConsPlusNormal"/>
    <w:rsid w:val="00A633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B7306B"/>
    <w:rPr>
      <w:sz w:val="24"/>
      <w:szCs w:val="24"/>
    </w:rPr>
  </w:style>
  <w:style w:type="paragraph" w:styleId="a9">
    <w:name w:val="Balloon Text"/>
    <w:basedOn w:val="a"/>
    <w:link w:val="aa"/>
    <w:rsid w:val="00B730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306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730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USER</cp:lastModifiedBy>
  <cp:revision>6</cp:revision>
  <dcterms:created xsi:type="dcterms:W3CDTF">2021-06-26T08:17:00Z</dcterms:created>
  <dcterms:modified xsi:type="dcterms:W3CDTF">2022-02-21T10:51:00Z</dcterms:modified>
</cp:coreProperties>
</file>